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DB" w:rsidRDefault="005A7FD9" w:rsidP="005679EC">
      <w:pPr>
        <w:pStyle w:val="a3"/>
        <w:ind w:left="360" w:firstLineChars="0" w:firstLine="0"/>
        <w:rPr>
          <w:rFonts w:ascii="仿宋" w:eastAsia="仿宋" w:hAnsi="仿宋"/>
          <w:sz w:val="32"/>
          <w:szCs w:val="32"/>
        </w:rPr>
      </w:pPr>
      <w:r>
        <w:rPr>
          <w:rFonts w:ascii="仿宋" w:eastAsia="仿宋" w:hAnsi="仿宋" w:hint="eastAsia"/>
          <w:sz w:val="32"/>
          <w:szCs w:val="32"/>
        </w:rPr>
        <w:t xml:space="preserve"> </w:t>
      </w:r>
    </w:p>
    <w:p w:rsidR="00C160F5" w:rsidRPr="005A7FD9" w:rsidRDefault="005679EC" w:rsidP="005A7FD9">
      <w:pPr>
        <w:pStyle w:val="a3"/>
        <w:ind w:firstLineChars="0" w:firstLine="0"/>
        <w:jc w:val="left"/>
        <w:rPr>
          <w:rFonts w:ascii="仿宋" w:eastAsia="仿宋" w:hAnsi="仿宋"/>
          <w:b/>
          <w:sz w:val="32"/>
          <w:szCs w:val="32"/>
        </w:rPr>
      </w:pPr>
      <w:r w:rsidRPr="005A7FD9">
        <w:rPr>
          <w:rFonts w:ascii="仿宋" w:eastAsia="仿宋" w:hAnsi="仿宋" w:hint="eastAsia"/>
          <w:b/>
          <w:sz w:val="32"/>
          <w:szCs w:val="32"/>
        </w:rPr>
        <w:t>附件：</w:t>
      </w:r>
      <w:r w:rsidR="005A7FD9" w:rsidRPr="005A7FD9">
        <w:rPr>
          <w:rFonts w:ascii="仿宋" w:eastAsia="仿宋" w:hAnsi="仿宋"/>
          <w:b/>
          <w:sz w:val="32"/>
          <w:szCs w:val="32"/>
        </w:rPr>
        <w:t xml:space="preserve"> </w:t>
      </w:r>
    </w:p>
    <w:p w:rsidR="00C160F5" w:rsidRDefault="00C160F5" w:rsidP="00C160F5">
      <w:pPr>
        <w:widowControl/>
        <w:spacing w:before="100" w:beforeAutospacing="1" w:after="100" w:afterAutospacing="1" w:line="930" w:lineRule="atLeast"/>
        <w:ind w:firstLineChars="300" w:firstLine="1084"/>
        <w:jc w:val="left"/>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关于</w:t>
      </w:r>
      <w:proofErr w:type="gramStart"/>
      <w:r>
        <w:rPr>
          <w:rFonts w:ascii="宋体" w:eastAsia="宋体" w:hAnsi="宋体" w:cs="宋体" w:hint="eastAsia"/>
          <w:b/>
          <w:bCs/>
          <w:color w:val="333333"/>
          <w:kern w:val="0"/>
          <w:sz w:val="36"/>
          <w:szCs w:val="36"/>
        </w:rPr>
        <w:t>完善转</w:t>
      </w:r>
      <w:proofErr w:type="gramEnd"/>
      <w:r>
        <w:rPr>
          <w:rFonts w:ascii="宋体" w:eastAsia="宋体" w:hAnsi="宋体" w:cs="宋体" w:hint="eastAsia"/>
          <w:b/>
          <w:bCs/>
          <w:color w:val="333333"/>
          <w:kern w:val="0"/>
          <w:sz w:val="36"/>
          <w:szCs w:val="36"/>
        </w:rPr>
        <w:t>供电环节电价政策的通知</w:t>
      </w:r>
    </w:p>
    <w:p w:rsidR="00C160F5" w:rsidRDefault="00C160F5" w:rsidP="00C160F5">
      <w:pPr>
        <w:widowControl/>
        <w:spacing w:before="100" w:beforeAutospacing="1" w:after="100" w:afterAutospacing="1" w:line="930" w:lineRule="atLeast"/>
        <w:ind w:firstLineChars="400" w:firstLine="1446"/>
        <w:jc w:val="left"/>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w:t>
      </w:r>
      <w:proofErr w:type="gramStart"/>
      <w:r>
        <w:rPr>
          <w:rFonts w:ascii="宋体" w:eastAsia="宋体" w:hAnsi="宋体" w:cs="宋体" w:hint="eastAsia"/>
          <w:b/>
          <w:bCs/>
          <w:color w:val="333333"/>
          <w:kern w:val="0"/>
          <w:sz w:val="36"/>
          <w:szCs w:val="36"/>
        </w:rPr>
        <w:t>鲁发改价格</w:t>
      </w:r>
      <w:proofErr w:type="gramEnd"/>
      <w:r>
        <w:rPr>
          <w:rFonts w:ascii="宋体" w:eastAsia="宋体" w:hAnsi="宋体" w:cs="宋体" w:hint="eastAsia"/>
          <w:b/>
          <w:bCs/>
          <w:color w:val="333333"/>
          <w:kern w:val="0"/>
          <w:sz w:val="36"/>
          <w:szCs w:val="36"/>
        </w:rPr>
        <w:t xml:space="preserve">〔2019〕906号) </w:t>
      </w:r>
      <w:bookmarkStart w:id="0" w:name="_GoBack"/>
      <w:bookmarkEnd w:id="0"/>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各市发展改革委：</w:t>
      </w:r>
    </w:p>
    <w:p w:rsidR="00C160F5" w:rsidRPr="00C160F5" w:rsidRDefault="00C160F5" w:rsidP="00C160F5">
      <w:pPr>
        <w:widowControl/>
        <w:wordWrap w:val="0"/>
        <w:spacing w:before="150" w:after="150" w:line="450" w:lineRule="atLeast"/>
        <w:ind w:firstLineChars="200" w:firstLine="560"/>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为探索建立“标准清晰、操作简便、易于监管”的转供电环节电价管理制度，根据《国家发展改革委办公厅关于切实做好清理规范转供电环节加价工作有关事项的通知》（发改办价格〔2018〕1491号）等文件规定，结合我省实际，决定进一步</w:t>
      </w:r>
      <w:proofErr w:type="gramStart"/>
      <w:r w:rsidRPr="00C160F5">
        <w:rPr>
          <w:rFonts w:ascii="宋体" w:eastAsia="宋体" w:hAnsi="宋体" w:cs="宋体" w:hint="eastAsia"/>
          <w:color w:val="333333"/>
          <w:kern w:val="0"/>
          <w:sz w:val="28"/>
          <w:szCs w:val="28"/>
        </w:rPr>
        <w:t>完善转</w:t>
      </w:r>
      <w:proofErr w:type="gramEnd"/>
      <w:r w:rsidRPr="00C160F5">
        <w:rPr>
          <w:rFonts w:ascii="宋体" w:eastAsia="宋体" w:hAnsi="宋体" w:cs="宋体" w:hint="eastAsia"/>
          <w:color w:val="333333"/>
          <w:kern w:val="0"/>
          <w:sz w:val="28"/>
          <w:szCs w:val="28"/>
        </w:rPr>
        <w:t>供电环节电价政策。现将有关事项通知如下：</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一、电价政策</w:t>
      </w:r>
    </w:p>
    <w:p w:rsidR="00C160F5" w:rsidRPr="00C160F5" w:rsidRDefault="00C160F5" w:rsidP="00C160F5">
      <w:pPr>
        <w:widowControl/>
        <w:wordWrap w:val="0"/>
        <w:spacing w:before="150" w:after="150" w:line="450" w:lineRule="atLeast"/>
        <w:ind w:firstLineChars="200" w:firstLine="560"/>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转供电单位应按非直</w:t>
      </w:r>
      <w:proofErr w:type="gramStart"/>
      <w:r w:rsidRPr="00C160F5">
        <w:rPr>
          <w:rFonts w:ascii="宋体" w:eastAsia="宋体" w:hAnsi="宋体" w:cs="宋体" w:hint="eastAsia"/>
          <w:color w:val="333333"/>
          <w:kern w:val="0"/>
          <w:sz w:val="28"/>
          <w:szCs w:val="28"/>
        </w:rPr>
        <w:t>抄用户</w:t>
      </w:r>
      <w:proofErr w:type="gramEnd"/>
      <w:r w:rsidRPr="00C160F5">
        <w:rPr>
          <w:rFonts w:ascii="宋体" w:eastAsia="宋体" w:hAnsi="宋体" w:cs="宋体" w:hint="eastAsia"/>
          <w:color w:val="333333"/>
          <w:kern w:val="0"/>
          <w:sz w:val="28"/>
          <w:szCs w:val="28"/>
        </w:rPr>
        <w:t>电表类型选择电费收取方式：</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（一）峰谷分时电表用户。转供电单位总表执行峰谷分时电价政策，且非直</w:t>
      </w:r>
      <w:proofErr w:type="gramStart"/>
      <w:r w:rsidRPr="00C160F5">
        <w:rPr>
          <w:rFonts w:ascii="宋体" w:eastAsia="宋体" w:hAnsi="宋体" w:cs="宋体" w:hint="eastAsia"/>
          <w:color w:val="333333"/>
          <w:kern w:val="0"/>
          <w:sz w:val="28"/>
          <w:szCs w:val="28"/>
        </w:rPr>
        <w:t>抄用户</w:t>
      </w:r>
      <w:proofErr w:type="gramEnd"/>
      <w:r w:rsidRPr="00C160F5">
        <w:rPr>
          <w:rFonts w:ascii="宋体" w:eastAsia="宋体" w:hAnsi="宋体" w:cs="宋体" w:hint="eastAsia"/>
          <w:color w:val="333333"/>
          <w:kern w:val="0"/>
          <w:sz w:val="28"/>
          <w:szCs w:val="28"/>
        </w:rPr>
        <w:t>安装峰谷分时电表的，转供电单位要按照我省规定的相应电压等级峰谷分时销售电价标准，向非直</w:t>
      </w:r>
      <w:proofErr w:type="gramStart"/>
      <w:r w:rsidRPr="00C160F5">
        <w:rPr>
          <w:rFonts w:ascii="宋体" w:eastAsia="宋体" w:hAnsi="宋体" w:cs="宋体" w:hint="eastAsia"/>
          <w:color w:val="333333"/>
          <w:kern w:val="0"/>
          <w:sz w:val="28"/>
          <w:szCs w:val="28"/>
        </w:rPr>
        <w:t>抄用户</w:t>
      </w:r>
      <w:proofErr w:type="gramEnd"/>
      <w:r w:rsidRPr="00C160F5">
        <w:rPr>
          <w:rFonts w:ascii="宋体" w:eastAsia="宋体" w:hAnsi="宋体" w:cs="宋体" w:hint="eastAsia"/>
          <w:color w:val="333333"/>
          <w:kern w:val="0"/>
          <w:sz w:val="28"/>
          <w:szCs w:val="28"/>
        </w:rPr>
        <w:t>收取电费。</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（二）其它用户。转供电单位对上述峰谷分时电表以外的其他非直抄用户，除损耗费用外，不得随电费加收其他任何费用，非直</w:t>
      </w:r>
      <w:proofErr w:type="gramStart"/>
      <w:r w:rsidRPr="00C160F5">
        <w:rPr>
          <w:rFonts w:ascii="宋体" w:eastAsia="宋体" w:hAnsi="宋体" w:cs="宋体" w:hint="eastAsia"/>
          <w:color w:val="333333"/>
          <w:kern w:val="0"/>
          <w:sz w:val="28"/>
          <w:szCs w:val="28"/>
        </w:rPr>
        <w:t>抄用户</w:t>
      </w:r>
      <w:proofErr w:type="gramEnd"/>
      <w:r w:rsidRPr="00C160F5">
        <w:rPr>
          <w:rFonts w:ascii="宋体" w:eastAsia="宋体" w:hAnsi="宋体" w:cs="宋体" w:hint="eastAsia"/>
          <w:color w:val="333333"/>
          <w:kern w:val="0"/>
          <w:sz w:val="28"/>
          <w:szCs w:val="28"/>
        </w:rPr>
        <w:t>当月到户电价=转供电单位与电网企业当月结算平均电价/(1-损耗率)。</w:t>
      </w:r>
      <w:r w:rsidRPr="00C160F5">
        <w:rPr>
          <w:rFonts w:ascii="宋体" w:eastAsia="宋体" w:hAnsi="宋体" w:cs="宋体" w:hint="eastAsia"/>
          <w:color w:val="333333"/>
          <w:kern w:val="0"/>
          <w:sz w:val="28"/>
          <w:szCs w:val="28"/>
        </w:rPr>
        <w:lastRenderedPageBreak/>
        <w:t>损耗率最高不得超过12%。转供电单位实际损耗率高于12%的，应通过加强管理、改造供用电设施设备等方式予以降低。</w:t>
      </w:r>
    </w:p>
    <w:p w:rsidR="00C160F5" w:rsidRPr="00C160F5" w:rsidRDefault="00C160F5" w:rsidP="00922C1B">
      <w:pPr>
        <w:widowControl/>
        <w:wordWrap w:val="0"/>
        <w:spacing w:before="150" w:after="150" w:line="450" w:lineRule="atLeast"/>
        <w:ind w:firstLineChars="200" w:firstLine="560"/>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采用“先购电、后用电”电费收取方式的，“预购电价”标准不得高于我省工商及其他用电类别单一制电价不满1千伏电压等级高峰时段电度电价；“预购电价”与“非直抄用户当月到户电价”电费差额部分应定期多退少补，退补周期最长不得超过12个月。</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二、其他事项</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（一）物业共用部位、共用设施设备的日常运行、维护费用应通过</w:t>
      </w:r>
      <w:proofErr w:type="gramStart"/>
      <w:r w:rsidRPr="00C160F5">
        <w:rPr>
          <w:rFonts w:ascii="宋体" w:eastAsia="宋体" w:hAnsi="宋体" w:cs="宋体" w:hint="eastAsia"/>
          <w:color w:val="333333"/>
          <w:kern w:val="0"/>
          <w:sz w:val="28"/>
          <w:szCs w:val="28"/>
        </w:rPr>
        <w:t>物业费</w:t>
      </w:r>
      <w:proofErr w:type="gramEnd"/>
      <w:r w:rsidRPr="00C160F5">
        <w:rPr>
          <w:rFonts w:ascii="宋体" w:eastAsia="宋体" w:hAnsi="宋体" w:cs="宋体" w:hint="eastAsia"/>
          <w:color w:val="333333"/>
          <w:kern w:val="0"/>
          <w:sz w:val="28"/>
          <w:szCs w:val="28"/>
        </w:rPr>
        <w:t>收取，转供电单位不得以任何名义随电费向非直</w:t>
      </w:r>
      <w:proofErr w:type="gramStart"/>
      <w:r w:rsidRPr="00C160F5">
        <w:rPr>
          <w:rFonts w:ascii="宋体" w:eastAsia="宋体" w:hAnsi="宋体" w:cs="宋体" w:hint="eastAsia"/>
          <w:color w:val="333333"/>
          <w:kern w:val="0"/>
          <w:sz w:val="28"/>
          <w:szCs w:val="28"/>
        </w:rPr>
        <w:t>抄用户</w:t>
      </w:r>
      <w:proofErr w:type="gramEnd"/>
      <w:r w:rsidRPr="00C160F5">
        <w:rPr>
          <w:rFonts w:ascii="宋体" w:eastAsia="宋体" w:hAnsi="宋体" w:cs="宋体" w:hint="eastAsia"/>
          <w:color w:val="333333"/>
          <w:kern w:val="0"/>
          <w:sz w:val="28"/>
          <w:szCs w:val="28"/>
        </w:rPr>
        <w:t>收取。</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（二）鼓励转供电单位建设蓄能设施降低用电成本，其低谷电量电费，不计入“非直抄用户当月到户电价”计算。转供电单位应如实记录相关时段电量、电价、电费等信息，接受有关部门监督检查。</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（三）本通知“非直抄用户”是指：相关电力设备由物业公司或产权单位（非电网企业,下同）管理，并代收</w:t>
      </w:r>
      <w:proofErr w:type="gramStart"/>
      <w:r w:rsidRPr="00C160F5">
        <w:rPr>
          <w:rFonts w:ascii="宋体" w:eastAsia="宋体" w:hAnsi="宋体" w:cs="宋体" w:hint="eastAsia"/>
          <w:color w:val="333333"/>
          <w:kern w:val="0"/>
          <w:sz w:val="28"/>
          <w:szCs w:val="28"/>
        </w:rPr>
        <w:t>电费缴至电网</w:t>
      </w:r>
      <w:proofErr w:type="gramEnd"/>
      <w:r w:rsidRPr="00C160F5">
        <w:rPr>
          <w:rFonts w:ascii="宋体" w:eastAsia="宋体" w:hAnsi="宋体" w:cs="宋体" w:hint="eastAsia"/>
          <w:color w:val="333333"/>
          <w:kern w:val="0"/>
          <w:sz w:val="28"/>
          <w:szCs w:val="28"/>
        </w:rPr>
        <w:t>企业，电网企业无法做到销售到户、抄表到户、服务到户、收费到户的终端工商业用户。“转供电单位”是指：物业公司或产权单位。“转供电单位与电网企业当月结算平均电价”是指：转供电单位与电网企业电费结算发票中的含税单价（含</w:t>
      </w:r>
      <w:proofErr w:type="gramStart"/>
      <w:r w:rsidRPr="00C160F5">
        <w:rPr>
          <w:rFonts w:ascii="宋体" w:eastAsia="宋体" w:hAnsi="宋体" w:cs="宋体" w:hint="eastAsia"/>
          <w:color w:val="333333"/>
          <w:kern w:val="0"/>
          <w:sz w:val="28"/>
          <w:szCs w:val="28"/>
        </w:rPr>
        <w:t>税单价</w:t>
      </w:r>
      <w:proofErr w:type="gramEnd"/>
      <w:r w:rsidRPr="00C160F5">
        <w:rPr>
          <w:rFonts w:ascii="宋体" w:eastAsia="宋体" w:hAnsi="宋体" w:cs="宋体" w:hint="eastAsia"/>
          <w:color w:val="333333"/>
          <w:kern w:val="0"/>
          <w:sz w:val="28"/>
          <w:szCs w:val="28"/>
        </w:rPr>
        <w:t>=税价合计金额÷用电数量）。</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三、有关要求</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lastRenderedPageBreak/>
        <w:t>（一）请各市清理规范转供电环节加价工作专班高度重视，精心组织安排，广泛宣传</w:t>
      </w:r>
      <w:proofErr w:type="gramStart"/>
      <w:r w:rsidRPr="00C160F5">
        <w:rPr>
          <w:rFonts w:ascii="宋体" w:eastAsia="宋体" w:hAnsi="宋体" w:cs="宋体" w:hint="eastAsia"/>
          <w:color w:val="333333"/>
          <w:kern w:val="0"/>
          <w:sz w:val="28"/>
          <w:szCs w:val="28"/>
        </w:rPr>
        <w:t>解读转</w:t>
      </w:r>
      <w:proofErr w:type="gramEnd"/>
      <w:r w:rsidRPr="00C160F5">
        <w:rPr>
          <w:rFonts w:ascii="宋体" w:eastAsia="宋体" w:hAnsi="宋体" w:cs="宋体" w:hint="eastAsia"/>
          <w:color w:val="333333"/>
          <w:kern w:val="0"/>
          <w:sz w:val="28"/>
          <w:szCs w:val="28"/>
        </w:rPr>
        <w:t>供电环节电价政策，继续部署推进清理规范工作，确保电价政策执行到位。</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（二）执行过程中遇到的问题和建议，请及时报告省发展改革委（价格管理处）。</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本通知自2019年11月1日起试行，有效期至2021年10月31日。</w:t>
      </w: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p>
    <w:p w:rsidR="00C160F5" w:rsidRPr="00C160F5" w:rsidRDefault="00C160F5" w:rsidP="00C160F5">
      <w:pPr>
        <w:widowControl/>
        <w:wordWrap w:val="0"/>
        <w:spacing w:before="150" w:after="150" w:line="450" w:lineRule="atLeast"/>
        <w:rPr>
          <w:rFonts w:ascii="宋体" w:eastAsia="宋体" w:hAnsi="宋体" w:cs="宋体"/>
          <w:color w:val="333333"/>
          <w:kern w:val="0"/>
          <w:sz w:val="28"/>
          <w:szCs w:val="28"/>
        </w:rPr>
      </w:pPr>
    </w:p>
    <w:p w:rsidR="00C160F5" w:rsidRPr="00C160F5" w:rsidRDefault="00C160F5" w:rsidP="00C160F5">
      <w:pPr>
        <w:widowControl/>
        <w:wordWrap w:val="0"/>
        <w:spacing w:before="150" w:after="150" w:line="450" w:lineRule="atLeast"/>
        <w:ind w:right="1120"/>
        <w:jc w:val="right"/>
        <w:rPr>
          <w:rFonts w:ascii="宋体" w:eastAsia="宋体" w:hAnsi="宋体" w:cs="宋体"/>
          <w:color w:val="333333"/>
          <w:kern w:val="0"/>
          <w:sz w:val="28"/>
          <w:szCs w:val="28"/>
        </w:rPr>
      </w:pPr>
      <w:r w:rsidRPr="00C160F5">
        <w:rPr>
          <w:rFonts w:ascii="宋体" w:eastAsia="宋体" w:hAnsi="宋体" w:cs="宋体" w:hint="eastAsia"/>
          <w:color w:val="333333"/>
          <w:kern w:val="0"/>
          <w:sz w:val="28"/>
          <w:szCs w:val="28"/>
        </w:rPr>
        <w:t>山东省发展和改革委员会</w:t>
      </w:r>
    </w:p>
    <w:p w:rsidR="00C160F5" w:rsidRPr="00C160F5" w:rsidRDefault="00C160F5" w:rsidP="00C160F5">
      <w:pPr>
        <w:widowControl/>
        <w:wordWrap w:val="0"/>
        <w:spacing w:before="150" w:line="450" w:lineRule="atLeast"/>
        <w:ind w:right="1120"/>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 xml:space="preserve">                        </w:t>
      </w:r>
      <w:r w:rsidRPr="00C160F5">
        <w:rPr>
          <w:rFonts w:ascii="宋体" w:eastAsia="宋体" w:hAnsi="宋体" w:cs="宋体" w:hint="eastAsia"/>
          <w:color w:val="333333"/>
          <w:kern w:val="0"/>
          <w:sz w:val="28"/>
          <w:szCs w:val="28"/>
        </w:rPr>
        <w:t>2019年9月27日</w:t>
      </w:r>
    </w:p>
    <w:p w:rsidR="00C160F5" w:rsidRPr="00C160F5" w:rsidRDefault="00C160F5" w:rsidP="00C160F5">
      <w:pPr>
        <w:ind w:firstLine="420"/>
        <w:rPr>
          <w:rFonts w:ascii="仿宋" w:eastAsia="仿宋" w:hAnsi="仿宋"/>
          <w:sz w:val="28"/>
          <w:szCs w:val="28"/>
        </w:rPr>
      </w:pPr>
    </w:p>
    <w:p w:rsidR="00C160F5" w:rsidRPr="005679EC" w:rsidRDefault="00C160F5" w:rsidP="005679EC">
      <w:pPr>
        <w:pStyle w:val="a3"/>
        <w:ind w:left="360" w:firstLineChars="0" w:firstLine="0"/>
        <w:rPr>
          <w:rFonts w:ascii="仿宋" w:eastAsia="仿宋" w:hAnsi="仿宋"/>
          <w:sz w:val="32"/>
          <w:szCs w:val="32"/>
        </w:rPr>
      </w:pPr>
    </w:p>
    <w:sectPr w:rsidR="00C160F5" w:rsidRPr="005679EC" w:rsidSect="005E46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C5286"/>
    <w:multiLevelType w:val="hybridMultilevel"/>
    <w:tmpl w:val="AECEB0B0"/>
    <w:lvl w:ilvl="0" w:tplc="09902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EA"/>
    <w:rsid w:val="000C756E"/>
    <w:rsid w:val="00126B34"/>
    <w:rsid w:val="0014303D"/>
    <w:rsid w:val="00152CCD"/>
    <w:rsid w:val="001612EA"/>
    <w:rsid w:val="002125F8"/>
    <w:rsid w:val="00215E92"/>
    <w:rsid w:val="00244D23"/>
    <w:rsid w:val="00260A94"/>
    <w:rsid w:val="0028010F"/>
    <w:rsid w:val="00291FB5"/>
    <w:rsid w:val="00303006"/>
    <w:rsid w:val="003227DB"/>
    <w:rsid w:val="00332FC6"/>
    <w:rsid w:val="0039196E"/>
    <w:rsid w:val="00465F24"/>
    <w:rsid w:val="004A772B"/>
    <w:rsid w:val="004E179C"/>
    <w:rsid w:val="00517B26"/>
    <w:rsid w:val="005679EC"/>
    <w:rsid w:val="005874C9"/>
    <w:rsid w:val="005A7FD9"/>
    <w:rsid w:val="005E46A3"/>
    <w:rsid w:val="00695598"/>
    <w:rsid w:val="006F11E0"/>
    <w:rsid w:val="006F2B78"/>
    <w:rsid w:val="0070323D"/>
    <w:rsid w:val="00703486"/>
    <w:rsid w:val="007351A2"/>
    <w:rsid w:val="007540A4"/>
    <w:rsid w:val="007A13B7"/>
    <w:rsid w:val="00810E40"/>
    <w:rsid w:val="008526FA"/>
    <w:rsid w:val="00855BF4"/>
    <w:rsid w:val="0089374A"/>
    <w:rsid w:val="00920310"/>
    <w:rsid w:val="00921754"/>
    <w:rsid w:val="00922C1B"/>
    <w:rsid w:val="00923431"/>
    <w:rsid w:val="00A32297"/>
    <w:rsid w:val="00AA1A36"/>
    <w:rsid w:val="00AB04B0"/>
    <w:rsid w:val="00B91217"/>
    <w:rsid w:val="00BF2E47"/>
    <w:rsid w:val="00C11279"/>
    <w:rsid w:val="00C160F5"/>
    <w:rsid w:val="00C82077"/>
    <w:rsid w:val="00EA74B4"/>
    <w:rsid w:val="00F06925"/>
    <w:rsid w:val="00F6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86E9-2EA8-4D45-A827-FB626A9B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2EA"/>
    <w:pPr>
      <w:ind w:firstLineChars="200" w:firstLine="420"/>
    </w:pPr>
  </w:style>
  <w:style w:type="paragraph" w:styleId="a4">
    <w:name w:val="Date"/>
    <w:basedOn w:val="a"/>
    <w:next w:val="a"/>
    <w:link w:val="Char"/>
    <w:uiPriority w:val="99"/>
    <w:semiHidden/>
    <w:unhideWhenUsed/>
    <w:rsid w:val="005679EC"/>
    <w:pPr>
      <w:ind w:leftChars="2500" w:left="100"/>
    </w:pPr>
  </w:style>
  <w:style w:type="character" w:customStyle="1" w:styleId="Char">
    <w:name w:val="日期 Char"/>
    <w:basedOn w:val="a0"/>
    <w:link w:val="a4"/>
    <w:uiPriority w:val="99"/>
    <w:semiHidden/>
    <w:rsid w:val="0056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吴晓力</cp:lastModifiedBy>
  <cp:revision>3</cp:revision>
  <cp:lastPrinted>2020-10-30T02:52:00Z</cp:lastPrinted>
  <dcterms:created xsi:type="dcterms:W3CDTF">2020-11-02T01:57:00Z</dcterms:created>
  <dcterms:modified xsi:type="dcterms:W3CDTF">2020-11-02T01:57:00Z</dcterms:modified>
</cp:coreProperties>
</file>